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AD09D2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0857EC1" w:rsidR="0022631D" w:rsidRDefault="0089688D" w:rsidP="00AD09D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Միասնական </w:t>
      </w:r>
      <w:r w:rsidRPr="0014471B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սոցիալական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Նալբանդյան 13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</w:t>
      </w:r>
      <w:r w:rsidR="00C636B0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C85902" w:rsidRPr="00C85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ավտոմեքենաների վերանորոգման </w:t>
      </w:r>
      <w:r w:rsidR="006E38D4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ծառայությունների </w:t>
      </w:r>
      <w:r w:rsidR="00255A1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ման նպատակով կազմակերպված </w:t>
      </w:r>
      <w:r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ՄՍԾ </w:t>
      </w:r>
      <w:r w:rsidR="007221B1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ԳՀԾՁԲ-26/3</w:t>
      </w:r>
      <w:r w:rsidR="00B556E7" w:rsidRPr="00B556E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bookmarkStart w:id="0" w:name="_GoBack"/>
      <w:bookmarkEnd w:id="0"/>
    </w:p>
    <w:p w14:paraId="46775FEC" w14:textId="77777777" w:rsidR="00223E63" w:rsidRPr="0022631D" w:rsidRDefault="00223E63" w:rsidP="0089688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611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69"/>
        <w:gridCol w:w="936"/>
        <w:gridCol w:w="58"/>
        <w:gridCol w:w="180"/>
        <w:gridCol w:w="180"/>
        <w:gridCol w:w="785"/>
        <w:gridCol w:w="572"/>
        <w:gridCol w:w="254"/>
        <w:gridCol w:w="88"/>
        <w:gridCol w:w="71"/>
        <w:gridCol w:w="660"/>
        <w:gridCol w:w="810"/>
        <w:gridCol w:w="116"/>
        <w:gridCol w:w="291"/>
        <w:gridCol w:w="6"/>
        <w:gridCol w:w="545"/>
        <w:gridCol w:w="150"/>
        <w:gridCol w:w="28"/>
        <w:gridCol w:w="341"/>
        <w:gridCol w:w="198"/>
        <w:gridCol w:w="83"/>
        <w:gridCol w:w="852"/>
        <w:gridCol w:w="540"/>
        <w:gridCol w:w="34"/>
        <w:gridCol w:w="167"/>
        <w:gridCol w:w="339"/>
        <w:gridCol w:w="1186"/>
        <w:gridCol w:w="614"/>
        <w:gridCol w:w="425"/>
        <w:gridCol w:w="285"/>
        <w:gridCol w:w="3070"/>
      </w:tblGrid>
      <w:tr w:rsidR="0022631D" w:rsidRPr="0022631D" w14:paraId="3BCB0F4A" w14:textId="77777777" w:rsidTr="00E8117E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134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8117E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444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89688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6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8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732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78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8117E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8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732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80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117E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7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3106" w14:paraId="6CB0AC86" w14:textId="77777777" w:rsidTr="00E8117E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2F33415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58B2D1D" w:rsidR="007221B1" w:rsidRPr="00E8117E" w:rsidRDefault="007221B1" w:rsidP="007221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6"/>
              </w:rPr>
            </w:pPr>
            <w:proofErr w:type="spellStart"/>
            <w:r w:rsidRPr="00E8117E">
              <w:rPr>
                <w:rFonts w:ascii="GHEA Grapalat" w:hAnsi="GHEA Grapalat" w:cs="Sylfaen"/>
                <w:sz w:val="14"/>
                <w:szCs w:val="12"/>
              </w:rPr>
              <w:t>ավտոմեքենաների</w:t>
            </w:r>
            <w:proofErr w:type="spellEnd"/>
            <w:r w:rsidRPr="00E8117E">
              <w:rPr>
                <w:rFonts w:ascii="GHEA Grapalat" w:hAnsi="GHEA Grapalat" w:cs="Sylfaen"/>
                <w:sz w:val="14"/>
                <w:szCs w:val="12"/>
              </w:rPr>
              <w:t xml:space="preserve"> </w:t>
            </w:r>
            <w:proofErr w:type="spellStart"/>
            <w:r w:rsidRPr="00E8117E">
              <w:rPr>
                <w:rFonts w:ascii="GHEA Grapalat" w:hAnsi="GHEA Grapalat" w:cs="Sylfaen"/>
                <w:sz w:val="14"/>
                <w:szCs w:val="12"/>
              </w:rPr>
              <w:t>վերանորոգման</w:t>
            </w:r>
            <w:proofErr w:type="spellEnd"/>
            <w:r w:rsidRPr="00E8117E">
              <w:rPr>
                <w:rFonts w:ascii="GHEA Grapalat" w:hAnsi="GHEA Grapalat" w:cs="Sylfaen"/>
                <w:sz w:val="14"/>
                <w:szCs w:val="12"/>
              </w:rPr>
              <w:t xml:space="preserve"> </w:t>
            </w:r>
            <w:proofErr w:type="spellStart"/>
            <w:r w:rsidRPr="00E8117E">
              <w:rPr>
                <w:rFonts w:ascii="GHEA Grapalat" w:hAnsi="GHEA Grapalat" w:cs="Sylfaen"/>
                <w:sz w:val="14"/>
                <w:szCs w:val="12"/>
              </w:rPr>
              <w:t>ծառայություններ</w:t>
            </w:r>
            <w:proofErr w:type="spellEnd"/>
            <w:r w:rsidRPr="00E8117E">
              <w:rPr>
                <w:rFonts w:ascii="GHEA Grapalat" w:hAnsi="GHEA Grapalat" w:cs="Sylfaen"/>
                <w:sz w:val="14"/>
                <w:szCs w:val="12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EFCD14" w:rsidR="007221B1" w:rsidRPr="00934A8B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34A8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63382F0" w:rsidR="007221B1" w:rsidRPr="00934A8B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59569C" w:rsidR="007221B1" w:rsidRPr="00934A8B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34A8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0884108" w:rsidR="007221B1" w:rsidRPr="00934A8B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E3E2118" w:rsidR="007221B1" w:rsidRPr="00E8117E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hAnsi="GHEA Grapalat"/>
                <w:sz w:val="18"/>
                <w:szCs w:val="18"/>
                <w:shd w:val="clear" w:color="auto" w:fill="FFFFFF"/>
              </w:rPr>
              <w:t>5620000</w:t>
            </w:r>
          </w:p>
        </w:tc>
        <w:tc>
          <w:tcPr>
            <w:tcW w:w="37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598B0" w14:textId="77777777" w:rsidR="007221B1" w:rsidRPr="007221B1" w:rsidRDefault="007221B1" w:rsidP="007221B1">
            <w:pPr>
              <w:spacing w:before="0" w:after="0"/>
              <w:ind w:left="114" w:hanging="114"/>
              <w:rPr>
                <w:rFonts w:ascii="GHEA Grapalat" w:hAnsi="GHEA Grapalat" w:cs="Sylfaen"/>
                <w:strike/>
                <w:color w:val="000000"/>
                <w:sz w:val="14"/>
                <w:szCs w:val="18"/>
              </w:rPr>
            </w:pP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10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 xml:space="preserve">Renault </w:t>
            </w:r>
            <w:proofErr w:type="spellStart"/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>Kaleos</w:t>
            </w:r>
            <w:proofErr w:type="spellEnd"/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(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բոլորն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էլ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արտադրված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են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2023 թ-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ին</w:t>
            </w:r>
            <w:proofErr w:type="spellEnd"/>
            <w:r w:rsidRPr="007221B1">
              <w:rPr>
                <w:rStyle w:val="tlid-translation"/>
                <w:rFonts w:ascii="GHEA Grapalat" w:hAnsi="GHEA Grapalat"/>
                <w:sz w:val="14"/>
                <w:szCs w:val="18"/>
              </w:rPr>
              <w:t xml:space="preserve">),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8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 xml:space="preserve">Renault Megan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(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բոլորն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էլ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արտադրված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են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2022 թ-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ին</w:t>
            </w:r>
            <w:proofErr w:type="spellEnd"/>
            <w:r w:rsidRPr="007221B1">
              <w:rPr>
                <w:rStyle w:val="tlid-translation"/>
                <w:rFonts w:ascii="GHEA Grapalat" w:hAnsi="GHEA Grapalat"/>
                <w:sz w:val="14"/>
                <w:szCs w:val="18"/>
              </w:rPr>
              <w:t xml:space="preserve">)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և 1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 xml:space="preserve">Ford Transit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(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արտադրված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2016 թ-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ին</w:t>
            </w:r>
            <w:proofErr w:type="spellEnd"/>
            <w:r w:rsidRPr="007221B1">
              <w:rPr>
                <w:rStyle w:val="tlid-translation"/>
                <w:rFonts w:ascii="GHEA Grapalat" w:hAnsi="GHEA Grapalat"/>
                <w:sz w:val="14"/>
                <w:szCs w:val="18"/>
              </w:rPr>
              <w:t xml:space="preserve">)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Style w:val="tlid-translation"/>
                <w:rFonts w:ascii="GHEA Grapalat" w:hAnsi="GHEA Grapalat"/>
                <w:sz w:val="14"/>
                <w:szCs w:val="18"/>
              </w:rPr>
              <w:t xml:space="preserve">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ավտոմեքենա</w:t>
            </w:r>
            <w:r w:rsidRPr="007221B1">
              <w:rPr>
                <w:rFonts w:hAnsi="GHEA Grapalat" w:cs="Sylfaen"/>
                <w:color w:val="000000"/>
                <w:sz w:val="14"/>
                <w:szCs w:val="18"/>
              </w:rPr>
              <w:t>ներ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վերանորոգման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և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տեխնիկական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սպասարկման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 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ըստ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կից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ներկայացված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մատուցման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տեխնիկական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բնութագրի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և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պայմանագրով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հաստատված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առավելագույն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գնի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սահմաններում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>: Մ</w:t>
            </w:r>
            <w:r w:rsidRPr="007221B1">
              <w:rPr>
                <w:rFonts w:ascii="GHEA Grapalat" w:hAnsi="GHEA Grapalat" w:cs="Sylfaen"/>
                <w:sz w:val="14"/>
                <w:szCs w:val="18"/>
                <w:lang w:val="hy-AM"/>
              </w:rPr>
              <w:t>ատուցված ծառայությունների դիմաց վճարումներ</w:t>
            </w:r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կիրականացվի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Պայմանագրով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նախատեսված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բանաձևով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>:</w:t>
            </w:r>
          </w:p>
          <w:p w14:paraId="1ACF47E5" w14:textId="77777777" w:rsidR="007221B1" w:rsidRPr="007221B1" w:rsidRDefault="007221B1" w:rsidP="007221B1">
            <w:pPr>
              <w:spacing w:before="0" w:after="0"/>
              <w:ind w:left="114" w:hanging="114"/>
              <w:rPr>
                <w:rFonts w:ascii="GHEA Grapalat" w:hAnsi="GHEA Grapalat" w:cs="Sylfaen"/>
                <w:color w:val="000000"/>
                <w:sz w:val="14"/>
                <w:szCs w:val="18"/>
              </w:rPr>
            </w:pP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մատուցումը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յուրաքանչյուր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դեպքում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իրականացվում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է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ըստ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Պատվիրատուի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պահանջի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`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տրանսպորտային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միջոցը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Կատարողի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տեխսպասարկման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կայանում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գրանցվելու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օրվանից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հաշված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մեկ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աշխատանքային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օրվա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ընթացքում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առանց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պահեստամասերի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փոխարինման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դեպքում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և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երկու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աշխատանքային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օրվա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ընթացքում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պահեստամասերի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փոխարինումով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դեպքում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: 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Առանձին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դեպքերում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Պատվիրատուի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համաձայնությամբ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կարող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է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սահմանվել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մատուցման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այլ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ժամկետ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:</w:t>
            </w:r>
          </w:p>
          <w:p w14:paraId="1D05D943" w14:textId="77777777" w:rsidR="007221B1" w:rsidRPr="007221B1" w:rsidRDefault="007221B1" w:rsidP="007221B1">
            <w:pPr>
              <w:spacing w:before="0" w:after="0"/>
              <w:ind w:left="114" w:hanging="114"/>
              <w:rPr>
                <w:rFonts w:ascii="GHEA Grapalat" w:hAnsi="GHEA Grapalat" w:cs="Sylfaen"/>
                <w:color w:val="000000"/>
                <w:sz w:val="14"/>
                <w:szCs w:val="18"/>
              </w:rPr>
            </w:pP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Կատարողի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կողմից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տրվում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է 6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ամիս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10000կմ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երաշխիք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փոխարինված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դետալների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ծառայության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համար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: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Հիմնական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նորոգում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անցած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հանգույցի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շահագործման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երաշխիքային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ժամկետը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՝ 12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ամիս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20000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>: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</w:p>
          <w:p w14:paraId="046C943E" w14:textId="77777777" w:rsidR="007221B1" w:rsidRPr="007221B1" w:rsidRDefault="007221B1" w:rsidP="007221B1">
            <w:pPr>
              <w:spacing w:before="0" w:after="0"/>
              <w:ind w:left="114" w:hanging="114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Յուրաքանչյուր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սպասարկումից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հետո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2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աշխատանքային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օրվա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ընթացքում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պատվիրատուին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պետք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է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ներկայացվի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կատարված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աշխատանքի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հարկային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հաշիվը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արձանագրությունն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ու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ակտը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>:</w:t>
            </w:r>
          </w:p>
          <w:p w14:paraId="547FCB24" w14:textId="77777777" w:rsidR="007221B1" w:rsidRPr="007221B1" w:rsidRDefault="007221B1" w:rsidP="007221B1">
            <w:pPr>
              <w:spacing w:before="0" w:after="0"/>
              <w:ind w:left="114" w:hanging="114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Եռամսյակին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հաջորդող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ամսվա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մինչև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5-րդ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օրը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պատվիրատուին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ներկայացնլ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հաշվետվություն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lastRenderedPageBreak/>
              <w:t>կատարված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աշխատանքի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դուրս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գրված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հաշիվների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վերաբերյալ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իսկ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4-րդ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եռամսյակի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դեպքում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մինչև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դեկտեմբերի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20-ը:</w:t>
            </w:r>
          </w:p>
          <w:p w14:paraId="1013593A" w14:textId="45A0FBE5" w:rsidR="007221B1" w:rsidRPr="007221B1" w:rsidRDefault="007221B1" w:rsidP="007221B1">
            <w:pPr>
              <w:spacing w:before="0" w:after="0"/>
              <w:ind w:left="114" w:hanging="114"/>
              <w:rPr>
                <w:rFonts w:ascii="GHEA Grapalat" w:hAnsi="GHEA Grapalat" w:cs="Arial"/>
                <w:sz w:val="14"/>
                <w:szCs w:val="16"/>
              </w:rPr>
            </w:pP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Սպասարկման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կենտրոնը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պետք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է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գտնվի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Երևան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քաղաք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վարչական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տարածքում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>:</w:t>
            </w:r>
          </w:p>
        </w:tc>
        <w:tc>
          <w:tcPr>
            <w:tcW w:w="3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9F7A5" w14:textId="77777777" w:rsidR="007221B1" w:rsidRPr="007221B1" w:rsidRDefault="007221B1" w:rsidP="00B0780F">
            <w:pPr>
              <w:spacing w:before="0" w:after="0"/>
              <w:ind w:left="114" w:hanging="114"/>
              <w:rPr>
                <w:rFonts w:ascii="GHEA Grapalat" w:hAnsi="GHEA Grapalat" w:cs="Sylfaen"/>
                <w:strike/>
                <w:color w:val="000000"/>
                <w:sz w:val="14"/>
                <w:szCs w:val="18"/>
              </w:rPr>
            </w:pP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lastRenderedPageBreak/>
              <w:t xml:space="preserve">10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 xml:space="preserve">Renault </w:t>
            </w:r>
            <w:proofErr w:type="spellStart"/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>Kaleos</w:t>
            </w:r>
            <w:proofErr w:type="spellEnd"/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(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բոլորն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էլ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արտադրված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են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2023 թ-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ին</w:t>
            </w:r>
            <w:proofErr w:type="spellEnd"/>
            <w:r w:rsidRPr="007221B1">
              <w:rPr>
                <w:rStyle w:val="tlid-translation"/>
                <w:rFonts w:ascii="GHEA Grapalat" w:hAnsi="GHEA Grapalat"/>
                <w:sz w:val="14"/>
                <w:szCs w:val="18"/>
              </w:rPr>
              <w:t xml:space="preserve">),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8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 xml:space="preserve">Renault Megan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(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բոլորն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էլ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արտադրված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են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2022 թ-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ին</w:t>
            </w:r>
            <w:proofErr w:type="spellEnd"/>
            <w:r w:rsidRPr="007221B1">
              <w:rPr>
                <w:rStyle w:val="tlid-translation"/>
                <w:rFonts w:ascii="GHEA Grapalat" w:hAnsi="GHEA Grapalat"/>
                <w:sz w:val="14"/>
                <w:szCs w:val="18"/>
              </w:rPr>
              <w:t xml:space="preserve">)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և 1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Cambria Math" w:hAnsi="Cambria Math" w:cs="Sylfaen"/>
                <w:b/>
                <w:color w:val="000000"/>
                <w:sz w:val="14"/>
                <w:szCs w:val="18"/>
              </w:rPr>
              <w:t xml:space="preserve">Ford Transit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(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արտադրված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2016 թ-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ին</w:t>
            </w:r>
            <w:proofErr w:type="spellEnd"/>
            <w:r w:rsidRPr="007221B1">
              <w:rPr>
                <w:rStyle w:val="tlid-translation"/>
                <w:rFonts w:ascii="GHEA Grapalat" w:hAnsi="GHEA Grapalat"/>
                <w:sz w:val="14"/>
                <w:szCs w:val="18"/>
              </w:rPr>
              <w:t xml:space="preserve">)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Style w:val="tlid-translation"/>
                <w:rFonts w:ascii="GHEA Grapalat" w:hAnsi="GHEA Grapalat"/>
                <w:sz w:val="14"/>
                <w:szCs w:val="18"/>
              </w:rPr>
              <w:t xml:space="preserve"> 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ավտոմեքենա</w:t>
            </w:r>
            <w:r w:rsidRPr="007221B1">
              <w:rPr>
                <w:rFonts w:hAnsi="GHEA Grapalat" w:cs="Sylfaen"/>
                <w:color w:val="000000"/>
                <w:sz w:val="14"/>
                <w:szCs w:val="18"/>
              </w:rPr>
              <w:t>ներ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վերանորոգման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և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տեխնիկական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սպասարկման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 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ըստ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կից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ներկայացված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մատուցման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տեխնիկական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բնութագրի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և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պայմանագրով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հաստատված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առավելագույն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գնի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սահմաններում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>: Մ</w:t>
            </w:r>
            <w:r w:rsidRPr="007221B1">
              <w:rPr>
                <w:rFonts w:ascii="GHEA Grapalat" w:hAnsi="GHEA Grapalat" w:cs="Sylfaen"/>
                <w:sz w:val="14"/>
                <w:szCs w:val="18"/>
                <w:lang w:val="hy-AM"/>
              </w:rPr>
              <w:t>ատուցված ծառայությունների դիմաց վճարումներ</w:t>
            </w:r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կիրականացվի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Պայմանագրով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նախատեսված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sz w:val="14"/>
                <w:szCs w:val="18"/>
              </w:rPr>
              <w:t>բանաձևով</w:t>
            </w:r>
            <w:proofErr w:type="spellEnd"/>
            <w:r w:rsidRPr="007221B1">
              <w:rPr>
                <w:rFonts w:ascii="GHEA Grapalat" w:hAnsi="GHEA Grapalat" w:cs="Sylfaen"/>
                <w:sz w:val="14"/>
                <w:szCs w:val="18"/>
              </w:rPr>
              <w:t>:</w:t>
            </w:r>
          </w:p>
          <w:p w14:paraId="6C8E3C1F" w14:textId="77777777" w:rsidR="007221B1" w:rsidRPr="007221B1" w:rsidRDefault="007221B1" w:rsidP="00B0780F">
            <w:pPr>
              <w:spacing w:before="0" w:after="0"/>
              <w:ind w:left="114" w:hanging="114"/>
              <w:rPr>
                <w:rFonts w:ascii="GHEA Grapalat" w:hAnsi="GHEA Grapalat" w:cs="Sylfaen"/>
                <w:color w:val="000000"/>
                <w:sz w:val="14"/>
                <w:szCs w:val="18"/>
              </w:rPr>
            </w:pP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մատուցումը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յուրաքանչյուր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դեպքում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իրականացվում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է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ըստ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Պատվիրատուի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պահանջի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`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տրանսպորտային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միջոցը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Կատարողի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տեխսպասարկման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կայանում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գրանցվելու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օրվանից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հաշված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մեկ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աշխատանքային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օրվա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ընթացքում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առանց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պահեստամասերի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փոխարինման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դեպքում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և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երկու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աշխատանքային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օրվա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ընթացքում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պահեստամասերի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փոխարինումով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դեպքում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: 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Առանձին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դեպքերում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Պատվիրատուի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համաձայնությամբ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կարող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է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սահմանվել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ծառայությունների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մատուցման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այլ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ժամկետ</w:t>
            </w:r>
            <w:proofErr w:type="spellEnd"/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>:</w:t>
            </w:r>
          </w:p>
          <w:p w14:paraId="27A56088" w14:textId="77777777" w:rsidR="007221B1" w:rsidRPr="007221B1" w:rsidRDefault="007221B1" w:rsidP="00B0780F">
            <w:pPr>
              <w:spacing w:before="0" w:after="0"/>
              <w:ind w:left="114" w:hanging="114"/>
              <w:rPr>
                <w:rFonts w:ascii="GHEA Grapalat" w:hAnsi="GHEA Grapalat" w:cs="Sylfaen"/>
                <w:color w:val="000000"/>
                <w:sz w:val="14"/>
                <w:szCs w:val="18"/>
              </w:rPr>
            </w:pP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Կատարողի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կողմից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տրվում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է 6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ամիս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10000կմ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երաշխիք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փոխարինված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դետալների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ծառայության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համար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: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Հիմնական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նորոգում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անցած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հանգույցի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շահագործման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երաշխիքային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ժամկետը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՝ 12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ամիս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20000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>:</w:t>
            </w:r>
            <w:r w:rsidRPr="007221B1">
              <w:rPr>
                <w:rFonts w:ascii="GHEA Grapalat" w:hAnsi="GHEA Grapalat" w:cs="Sylfaen"/>
                <w:color w:val="000000"/>
                <w:sz w:val="14"/>
                <w:szCs w:val="18"/>
              </w:rPr>
              <w:t xml:space="preserve"> </w:t>
            </w:r>
          </w:p>
          <w:p w14:paraId="0E751135" w14:textId="77777777" w:rsidR="007221B1" w:rsidRPr="007221B1" w:rsidRDefault="007221B1" w:rsidP="00B0780F">
            <w:pPr>
              <w:spacing w:before="0" w:after="0"/>
              <w:ind w:left="114" w:hanging="114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Յուրաքանչյուր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սպասարկումից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հետո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2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աշխատանքային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օրվա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ընթացքում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պատվիրատուին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պետք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է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ներկայացվի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կատարված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աշխատանքի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հարկային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հաշիվը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արձանագրությունն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ու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ակտը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>:</w:t>
            </w:r>
          </w:p>
          <w:p w14:paraId="3C21E2E4" w14:textId="77777777" w:rsidR="007221B1" w:rsidRPr="007221B1" w:rsidRDefault="007221B1" w:rsidP="00B0780F">
            <w:pPr>
              <w:spacing w:before="0" w:after="0"/>
              <w:ind w:left="114" w:hanging="114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Եռամսյակին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հաջորդող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ամսվա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մինչև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5-րդ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օրը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պատվիրատուին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ներկայացնլ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հաշվետվություն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կատարված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աշխատանքի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դուրս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գրված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հաշիվների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վերաբերյալ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իսկ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4-րդ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եռամսյակի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lastRenderedPageBreak/>
              <w:t>դեպքում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մինչև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դեկտեմբերի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20-ը:</w:t>
            </w:r>
          </w:p>
          <w:p w14:paraId="5152B32D" w14:textId="7B0A06FD" w:rsidR="007221B1" w:rsidRPr="006915BB" w:rsidRDefault="007221B1" w:rsidP="00AD09D2">
            <w:pPr>
              <w:spacing w:before="0" w:after="0"/>
              <w:ind w:left="0" w:firstLine="114"/>
              <w:rPr>
                <w:rFonts w:ascii="GHEA Grapalat" w:hAnsi="GHEA Grapalat" w:cs="Arial"/>
                <w:sz w:val="14"/>
                <w:szCs w:val="16"/>
                <w:lang w:val="es-ES"/>
              </w:rPr>
            </w:pP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Սպասարկման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կենտրոնը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պետք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է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գտնվի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Երևան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քաղաք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վարչական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տարածքում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>:</w:t>
            </w:r>
          </w:p>
        </w:tc>
      </w:tr>
      <w:tr w:rsidR="007221B1" w:rsidRPr="00223106" w14:paraId="4B8BC031" w14:textId="77777777" w:rsidTr="00E8117E">
        <w:trPr>
          <w:trHeight w:val="169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451180EC" w14:textId="77777777" w:rsidR="007221B1" w:rsidRPr="00B556E7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1B1" w:rsidRPr="00223106" w14:paraId="24C3B0CB" w14:textId="77777777" w:rsidTr="00E8117E">
        <w:trPr>
          <w:trHeight w:val="137"/>
        </w:trPr>
        <w:tc>
          <w:tcPr>
            <w:tcW w:w="7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21B1" w:rsidRPr="0014471B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447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447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81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E255D3" w:rsidR="007221B1" w:rsidRPr="0014471B" w:rsidRDefault="007221B1" w:rsidP="00DD3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pt-BR"/>
              </w:rPr>
              <w:t xml:space="preserve">Գնանշման հարցում, </w:t>
            </w:r>
            <w:r w:rsidRPr="00657A39">
              <w:rPr>
                <w:rFonts w:ascii="GHEA Grapalat" w:hAnsi="GHEA Grapalat"/>
                <w:sz w:val="16"/>
                <w:lang w:val="pt-BR"/>
              </w:rPr>
              <w:t>«Գնումների մասին» ՀՀ օրենքի 22-րդ հոդվածի 1-ին մաս</w:t>
            </w:r>
            <w:r>
              <w:rPr>
                <w:rFonts w:ascii="GHEA Grapalat" w:hAnsi="GHEA Grapalat"/>
                <w:sz w:val="16"/>
                <w:lang w:val="pt-BR"/>
              </w:rPr>
              <w:t xml:space="preserve">, </w:t>
            </w:r>
            <w:r w:rsidRPr="00DB10CB">
              <w:rPr>
                <w:rFonts w:ascii="GHEA Grapalat" w:hAnsi="GHEA Grapalat"/>
                <w:sz w:val="16"/>
                <w:lang w:val="pt-BR"/>
              </w:rPr>
              <w:t>«Գնումների մասին» ՀՀ օրենքի 15-րդ հոդվածի 6-րդ մասի 2-րդ կետ</w:t>
            </w:r>
          </w:p>
        </w:tc>
      </w:tr>
      <w:tr w:rsidR="007221B1" w:rsidRPr="00223106" w14:paraId="075EEA57" w14:textId="77777777" w:rsidTr="00E8117E">
        <w:trPr>
          <w:trHeight w:val="196"/>
        </w:trPr>
        <w:tc>
          <w:tcPr>
            <w:tcW w:w="1611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21B1" w:rsidRPr="0014471B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1B1" w:rsidRPr="0022631D" w14:paraId="681596E8" w14:textId="77777777" w:rsidTr="00E8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7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447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47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31673E6F" w:rsidR="007221B1" w:rsidRPr="0022631D" w:rsidRDefault="007221B1" w:rsidP="007221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17/11/2025թ.</w:t>
            </w:r>
          </w:p>
        </w:tc>
      </w:tr>
      <w:tr w:rsidR="007221B1" w:rsidRPr="0022631D" w14:paraId="199F948A" w14:textId="77777777" w:rsidTr="00E8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25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6EE9B008" w14:textId="77777777" w:rsidTr="00E8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25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13FE412E" w14:textId="77777777" w:rsidTr="00E8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21B1" w:rsidRPr="0022631D" w14:paraId="321D26CF" w14:textId="77777777" w:rsidTr="00E8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68E691E2" w14:textId="77777777" w:rsidTr="00E8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30B89418" w14:textId="77777777" w:rsidTr="00E8117E">
        <w:trPr>
          <w:trHeight w:val="54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70776DB4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10DC4861" w14:textId="77777777" w:rsidTr="00E8117E">
        <w:trPr>
          <w:trHeight w:val="605"/>
        </w:trPr>
        <w:tc>
          <w:tcPr>
            <w:tcW w:w="1377" w:type="dxa"/>
            <w:gridSpan w:val="3"/>
            <w:vMerge w:val="restart"/>
            <w:shd w:val="clear" w:color="auto" w:fill="auto"/>
            <w:vAlign w:val="center"/>
          </w:tcPr>
          <w:p w14:paraId="34162061" w14:textId="39A568E1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?</w:t>
            </w:r>
          </w:p>
        </w:tc>
        <w:tc>
          <w:tcPr>
            <w:tcW w:w="392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811" w:type="dxa"/>
            <w:gridSpan w:val="22"/>
            <w:shd w:val="clear" w:color="auto" w:fill="auto"/>
            <w:vAlign w:val="center"/>
          </w:tcPr>
          <w:p w14:paraId="1FD38684" w14:textId="2DB14E57" w:rsidR="007221B1" w:rsidRPr="0022631D" w:rsidRDefault="007221B1" w:rsidP="00DD38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//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միավոր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հանրագումարային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7221B1" w:rsidRPr="0022631D" w14:paraId="3FD00E3A" w14:textId="77777777" w:rsidTr="00E8117E">
        <w:trPr>
          <w:trHeight w:val="365"/>
        </w:trPr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67E5DBFB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2" w:type="dxa"/>
            <w:gridSpan w:val="9"/>
            <w:vMerge/>
            <w:shd w:val="clear" w:color="auto" w:fill="auto"/>
            <w:vAlign w:val="center"/>
          </w:tcPr>
          <w:p w14:paraId="7835142E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635EE2FE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A371FE9" w14:textId="28E4BAB9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7221B1" w:rsidRPr="0022631D" w14:paraId="4DA511EC" w14:textId="77777777" w:rsidTr="00E8117E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DBE5B3F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4733" w:type="dxa"/>
            <w:gridSpan w:val="31"/>
            <w:shd w:val="clear" w:color="auto" w:fill="auto"/>
            <w:vAlign w:val="center"/>
          </w:tcPr>
          <w:p w14:paraId="6ABF72D4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221B1" w:rsidRPr="0022631D" w14:paraId="50825522" w14:textId="77777777" w:rsidTr="00E8117E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0AD5B95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2" w:type="dxa"/>
            <w:gridSpan w:val="9"/>
            <w:shd w:val="clear" w:color="auto" w:fill="auto"/>
            <w:vAlign w:val="center"/>
          </w:tcPr>
          <w:p w14:paraId="259F3C98" w14:textId="02BA4033" w:rsidR="007221B1" w:rsidRPr="007221B1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7221B1">
              <w:rPr>
                <w:rFonts w:ascii="GHEA Grapalat" w:hAnsi="GHEA Grapalat"/>
                <w:sz w:val="16"/>
                <w:lang w:val="hy-AM"/>
              </w:rPr>
              <w:t>«ՍԵՐՎԻՍ ՍՏԵՅՇՆ»</w:t>
            </w:r>
            <w:r w:rsidRPr="007221B1">
              <w:rPr>
                <w:rFonts w:ascii="GHEA Grapalat" w:hAnsi="GHEA Grapalat"/>
                <w:sz w:val="16"/>
              </w:rPr>
              <w:t xml:space="preserve"> </w:t>
            </w:r>
            <w:r w:rsidRPr="007221B1">
              <w:rPr>
                <w:rFonts w:ascii="GHEA Grapalat" w:hAnsi="GHEA Grapalat"/>
                <w:noProof/>
                <w:sz w:val="16"/>
              </w:rPr>
              <w:t>ՍՊԸ*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11A64559" w:rsidR="007221B1" w:rsidRPr="00DD38A0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5384000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22B8A853" w14:textId="66BF5C87" w:rsidR="007221B1" w:rsidRPr="00DD38A0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F59BBB2" w14:textId="2C029A9C" w:rsidR="007221B1" w:rsidRPr="00DD38A0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5384000</w:t>
            </w:r>
          </w:p>
        </w:tc>
      </w:tr>
      <w:tr w:rsidR="007221B1" w:rsidRPr="0022631D" w14:paraId="700CD07F" w14:textId="77777777" w:rsidTr="00E8117E">
        <w:trPr>
          <w:trHeight w:val="288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10ED0606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521126E1" w14:textId="77777777" w:rsidTr="00E8117E">
        <w:tc>
          <w:tcPr>
            <w:tcW w:w="161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221B1" w:rsidRPr="0022631D" w14:paraId="552679BF" w14:textId="77777777" w:rsidTr="00E8117E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86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221B1" w:rsidRPr="0022631D" w14:paraId="3CA6FABC" w14:textId="77777777" w:rsidTr="00E8117E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3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221B1" w:rsidRPr="0022631D" w14:paraId="443F73EF" w14:textId="77777777" w:rsidTr="00E8117E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522ACAFB" w14:textId="77777777" w:rsidTr="00E8117E">
        <w:trPr>
          <w:trHeight w:val="331"/>
        </w:trPr>
        <w:tc>
          <w:tcPr>
            <w:tcW w:w="2246" w:type="dxa"/>
            <w:gridSpan w:val="4"/>
            <w:shd w:val="clear" w:color="auto" w:fill="auto"/>
            <w:vAlign w:val="center"/>
          </w:tcPr>
          <w:p w14:paraId="514F7E40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864" w:type="dxa"/>
            <w:gridSpan w:val="30"/>
            <w:shd w:val="clear" w:color="auto" w:fill="auto"/>
            <w:vAlign w:val="center"/>
          </w:tcPr>
          <w:p w14:paraId="71AB42B3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221B1" w:rsidRPr="0022631D" w14:paraId="617248CD" w14:textId="77777777" w:rsidTr="00E8117E">
        <w:trPr>
          <w:trHeight w:val="289"/>
        </w:trPr>
        <w:tc>
          <w:tcPr>
            <w:tcW w:w="1611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1515C769" w14:textId="77777777" w:rsidTr="00E8117E">
        <w:trPr>
          <w:trHeight w:val="346"/>
        </w:trPr>
        <w:tc>
          <w:tcPr>
            <w:tcW w:w="6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2C141DA" w:rsidR="007221B1" w:rsidRPr="00756B22" w:rsidRDefault="007221B1" w:rsidP="00DD38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7221B1" w:rsidRPr="0022631D" w14:paraId="71BEA872" w14:textId="77777777" w:rsidTr="00E8117E">
        <w:trPr>
          <w:trHeight w:val="92"/>
        </w:trPr>
        <w:tc>
          <w:tcPr>
            <w:tcW w:w="603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1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221B1" w:rsidRPr="0014471B" w14:paraId="04C80107" w14:textId="77777777" w:rsidTr="002409B0">
        <w:trPr>
          <w:trHeight w:val="92"/>
        </w:trPr>
        <w:tc>
          <w:tcPr>
            <w:tcW w:w="603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2B62183" w:rsidR="007221B1" w:rsidRPr="007221B1" w:rsidRDefault="007221B1" w:rsidP="00DD38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221B1">
              <w:rPr>
                <w:rFonts w:ascii="GHEA Grapalat" w:hAnsi="GHEA Grapalat"/>
                <w:color w:val="000000"/>
                <w:sz w:val="14"/>
                <w:lang w:val="hy-AM"/>
              </w:rPr>
              <w:t>«Գնումների մասին» ՀՀ օրենքի 10-րդ հոդվածի 4-րդ կետի 1-ին մասով սահմանված պայմաններով` անգործության ժամկետ չի կիրառվում</w:t>
            </w:r>
          </w:p>
        </w:tc>
      </w:tr>
      <w:tr w:rsidR="007221B1" w:rsidRPr="00F8649E" w14:paraId="2254FA5C" w14:textId="77777777" w:rsidTr="00E8117E">
        <w:trPr>
          <w:trHeight w:val="344"/>
        </w:trPr>
        <w:tc>
          <w:tcPr>
            <w:tcW w:w="603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866DAF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008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D584E3D" w:rsidR="007221B1" w:rsidRPr="006915BB" w:rsidRDefault="007221B1" w:rsidP="007221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01/12</w:t>
            </w:r>
            <w:r w:rsidRPr="006915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6915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7221B1" w:rsidRPr="0022631D" w14:paraId="3C75DA26" w14:textId="77777777" w:rsidTr="00E8117E">
        <w:trPr>
          <w:trHeight w:val="344"/>
        </w:trPr>
        <w:tc>
          <w:tcPr>
            <w:tcW w:w="6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F1A1CAB" w:rsidR="007221B1" w:rsidRPr="006915BB" w:rsidRDefault="007221B1" w:rsidP="007221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7221B1" w:rsidRPr="0022631D" w14:paraId="0682C6BE" w14:textId="77777777" w:rsidTr="00E8117E">
        <w:trPr>
          <w:trHeight w:val="344"/>
        </w:trPr>
        <w:tc>
          <w:tcPr>
            <w:tcW w:w="6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1F1BC67" w:rsidR="007221B1" w:rsidRPr="006915BB" w:rsidRDefault="007221B1" w:rsidP="007221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7221B1" w:rsidRPr="0022631D" w14:paraId="79A64497" w14:textId="77777777" w:rsidTr="00E8117E">
        <w:trPr>
          <w:trHeight w:val="288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620F225D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4E4EA255" w14:textId="77777777" w:rsidTr="00E8117E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7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928" w:type="dxa"/>
            <w:gridSpan w:val="29"/>
            <w:shd w:val="clear" w:color="auto" w:fill="auto"/>
            <w:vAlign w:val="center"/>
          </w:tcPr>
          <w:p w14:paraId="0A5086C3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221B1" w:rsidRPr="0022631D" w14:paraId="11F19FA1" w14:textId="77777777" w:rsidTr="00E8117E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2856C5C6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7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610" w:type="dxa"/>
            <w:gridSpan w:val="10"/>
            <w:vMerge w:val="restart"/>
            <w:shd w:val="clear" w:color="auto" w:fill="auto"/>
            <w:vAlign w:val="center"/>
          </w:tcPr>
          <w:p w14:paraId="4C4044FB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14:paraId="0911FBB2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221B1" w:rsidRPr="0022631D" w14:paraId="4DC53241" w14:textId="77777777" w:rsidTr="00E8117E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078A8417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8"/>
            <w:vMerge/>
            <w:shd w:val="clear" w:color="auto" w:fill="auto"/>
            <w:vAlign w:val="center"/>
          </w:tcPr>
          <w:p w14:paraId="67FA13FC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shd w:val="clear" w:color="auto" w:fill="auto"/>
            <w:vAlign w:val="center"/>
          </w:tcPr>
          <w:p w14:paraId="7FDD9C22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10"/>
            <w:vMerge/>
            <w:shd w:val="clear" w:color="auto" w:fill="auto"/>
            <w:vAlign w:val="center"/>
          </w:tcPr>
          <w:p w14:paraId="73BBD2A3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14:paraId="078CB506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14:paraId="3C0959C2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221B1" w:rsidRPr="0022631D" w14:paraId="75FDA7D8" w14:textId="77777777" w:rsidTr="00E8117E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3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221B1" w:rsidRPr="0022631D" w14:paraId="1E28D31D" w14:textId="77777777" w:rsidTr="00431CF1">
        <w:trPr>
          <w:trHeight w:val="285"/>
        </w:trPr>
        <w:tc>
          <w:tcPr>
            <w:tcW w:w="811" w:type="dxa"/>
            <w:shd w:val="clear" w:color="auto" w:fill="auto"/>
            <w:vAlign w:val="center"/>
          </w:tcPr>
          <w:p w14:paraId="1F1D10DE" w14:textId="08FF6B75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-ին, 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91CD0D1" w14:textId="005664E1" w:rsidR="007221B1" w:rsidRPr="00864B35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7221B1">
              <w:rPr>
                <w:rFonts w:ascii="GHEA Grapalat" w:hAnsi="GHEA Grapalat"/>
                <w:sz w:val="16"/>
                <w:lang w:val="hy-AM"/>
              </w:rPr>
              <w:t>«ՍԵՐՎԻՍ ՍՏԵՅՇՆ»</w:t>
            </w:r>
            <w:r w:rsidRPr="007221B1">
              <w:rPr>
                <w:rFonts w:ascii="GHEA Grapalat" w:hAnsi="GHEA Grapalat"/>
                <w:sz w:val="16"/>
              </w:rPr>
              <w:t xml:space="preserve"> </w:t>
            </w:r>
            <w:r w:rsidRPr="007221B1">
              <w:rPr>
                <w:rFonts w:ascii="GHEA Grapalat" w:hAnsi="GHEA Grapalat"/>
                <w:noProof/>
                <w:sz w:val="16"/>
              </w:rPr>
              <w:t>ՍՊԸ*</w:t>
            </w: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183B64C" w14:textId="5146D5F6" w:rsidR="007221B1" w:rsidRPr="00864B35" w:rsidRDefault="007221B1" w:rsidP="00DD38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B2A68"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 xml:space="preserve">ՄՍԾ 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>ԳՀԾՁԲ-26/3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54F54951" w14:textId="0EE5EF80" w:rsidR="007221B1" w:rsidRPr="00756B22" w:rsidRDefault="007221B1" w:rsidP="00AD09D2">
            <w:pPr>
              <w:widowControl w:val="0"/>
              <w:spacing w:before="0" w:after="0"/>
              <w:ind w:left="0" w:firstLine="10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56B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14:paraId="4AC652BF" w14:textId="77777777" w:rsidR="007221B1" w:rsidRPr="007221B1" w:rsidRDefault="007221B1" w:rsidP="007221B1">
            <w:pPr>
              <w:spacing w:before="0" w:after="0"/>
              <w:ind w:left="72" w:hanging="72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7221B1">
              <w:rPr>
                <w:rFonts w:ascii="GHEA Grapalat" w:hAnsi="GHEA Grapalat"/>
                <w:sz w:val="14"/>
                <w:szCs w:val="18"/>
              </w:rPr>
              <w:t>Հ</w:t>
            </w:r>
            <w:r w:rsidRPr="007221B1">
              <w:rPr>
                <w:rFonts w:ascii="GHEA Grapalat" w:hAnsi="GHEA Grapalat"/>
                <w:sz w:val="14"/>
                <w:szCs w:val="18"/>
                <w:lang w:val="hy-AM"/>
              </w:rPr>
              <w:t xml:space="preserve">ամապատասխան ֆինանսական միջոցների առկայության և դրա հիման վրա կողմերի միջև համապատասխան համաձայնագրերի կնքման դեպքում` Համաձայնագրի ուժի մեջ մտնելու օրվանից մինչև՝ </w:t>
            </w:r>
          </w:p>
          <w:p w14:paraId="610A7BBF" w14:textId="35614B9E" w:rsidR="007221B1" w:rsidRPr="007221B1" w:rsidRDefault="007221B1" w:rsidP="007221B1">
            <w:pPr>
              <w:spacing w:before="0" w:after="0"/>
              <w:ind w:left="72" w:hanging="72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7221B1">
              <w:rPr>
                <w:rFonts w:ascii="GHEA Grapalat" w:hAnsi="GHEA Grapalat"/>
                <w:sz w:val="14"/>
                <w:szCs w:val="18"/>
                <w:lang w:val="hy-AM"/>
              </w:rPr>
              <w:t>«</w:t>
            </w:r>
            <w:r w:rsidRPr="007221B1">
              <w:rPr>
                <w:rFonts w:ascii="GHEA Grapalat" w:hAnsi="GHEA Grapalat"/>
                <w:sz w:val="14"/>
                <w:szCs w:val="18"/>
              </w:rPr>
              <w:t>24</w:t>
            </w:r>
            <w:r w:rsidRPr="007221B1">
              <w:rPr>
                <w:rFonts w:ascii="GHEA Grapalat" w:hAnsi="GHEA Grapalat"/>
                <w:sz w:val="14"/>
                <w:szCs w:val="18"/>
                <w:lang w:val="hy-AM"/>
              </w:rPr>
              <w:t>»</w:t>
            </w:r>
            <w:r w:rsidRPr="007221B1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դեկտեմբեր</w:t>
            </w:r>
            <w:proofErr w:type="spellEnd"/>
            <w:r w:rsidRPr="007221B1">
              <w:rPr>
                <w:rFonts w:ascii="GHEA Grapalat" w:hAnsi="GHEA Grapalat"/>
                <w:sz w:val="14"/>
                <w:szCs w:val="18"/>
              </w:rPr>
              <w:t xml:space="preserve">  2026թ. </w:t>
            </w:r>
            <w:proofErr w:type="spellStart"/>
            <w:r w:rsidRPr="007221B1">
              <w:rPr>
                <w:rFonts w:ascii="GHEA Grapalat" w:hAnsi="GHEA Grapalat"/>
                <w:sz w:val="14"/>
                <w:szCs w:val="18"/>
              </w:rPr>
              <w:t>ներառյալ</w:t>
            </w:r>
            <w:proofErr w:type="spellEnd"/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A3A27A0" w14:textId="77777777" w:rsidR="007221B1" w:rsidRPr="006E38D4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14:paraId="540F0BC7" w14:textId="3169A040" w:rsidR="007221B1" w:rsidRPr="006E5050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14:paraId="6043A549" w14:textId="6FC9F284" w:rsidR="007221B1" w:rsidRPr="006E5050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hAnsi="GHEA Grapalat"/>
                <w:sz w:val="18"/>
                <w:szCs w:val="18"/>
                <w:shd w:val="clear" w:color="auto" w:fill="FFFFFF"/>
              </w:rPr>
              <w:t>5620000</w:t>
            </w:r>
          </w:p>
        </w:tc>
      </w:tr>
      <w:tr w:rsidR="007221B1" w:rsidRPr="0022631D" w14:paraId="57A1623A" w14:textId="77777777" w:rsidTr="00E8117E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28248BA2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1D0D95A7" w14:textId="77777777" w:rsidR="007221B1" w:rsidRPr="00C85902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D32EC4E" w14:textId="77777777" w:rsidR="007221B1" w:rsidRPr="00EB2A68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15A02E80" w14:textId="77777777" w:rsidR="007221B1" w:rsidRPr="006915BB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14:paraId="3D24A6E3" w14:textId="77777777" w:rsidR="007221B1" w:rsidRPr="00A91F6D" w:rsidRDefault="007221B1" w:rsidP="00AD09D2">
            <w:pPr>
              <w:spacing w:before="0" w:after="0"/>
              <w:ind w:left="-13" w:firstLine="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22329C2" w14:textId="77777777" w:rsidR="007221B1" w:rsidRPr="006E38D4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14:paraId="5A05C267" w14:textId="77777777" w:rsidR="007221B1" w:rsidRPr="006E5050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14:paraId="29FFDBD6" w14:textId="77777777" w:rsidR="007221B1" w:rsidRPr="00223106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7221B1" w:rsidRPr="0022631D" w14:paraId="41E4ED39" w14:textId="77777777" w:rsidTr="00E8117E">
        <w:trPr>
          <w:trHeight w:val="150"/>
        </w:trPr>
        <w:tc>
          <w:tcPr>
            <w:tcW w:w="16110" w:type="dxa"/>
            <w:gridSpan w:val="34"/>
            <w:shd w:val="clear" w:color="auto" w:fill="auto"/>
            <w:vAlign w:val="center"/>
          </w:tcPr>
          <w:p w14:paraId="7265AE84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221B1" w:rsidRPr="0022631D" w14:paraId="1F657639" w14:textId="77777777" w:rsidTr="00E8117E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221B1" w:rsidRPr="0022631D" w14:paraId="781280AA" w14:textId="77777777" w:rsidTr="00E8117E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B6492" w14:textId="2D3BF471" w:rsidR="007221B1" w:rsidRPr="00E8117E" w:rsidRDefault="007221B1" w:rsidP="00DD38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811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1-ին </w:t>
            </w:r>
          </w:p>
        </w:tc>
        <w:tc>
          <w:tcPr>
            <w:tcW w:w="2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DFCF9" w14:textId="08A459D4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221B1">
              <w:rPr>
                <w:rFonts w:ascii="GHEA Grapalat" w:hAnsi="GHEA Grapalat"/>
                <w:sz w:val="16"/>
                <w:lang w:val="hy-AM"/>
              </w:rPr>
              <w:t>«ՍԵՐՎԻՍ ՍՏԵՅՇՆ»</w:t>
            </w:r>
            <w:r w:rsidRPr="007221B1">
              <w:rPr>
                <w:rFonts w:ascii="GHEA Grapalat" w:hAnsi="GHEA Grapalat"/>
                <w:sz w:val="16"/>
              </w:rPr>
              <w:t xml:space="preserve"> </w:t>
            </w:r>
            <w:r w:rsidRPr="007221B1">
              <w:rPr>
                <w:rFonts w:ascii="GHEA Grapalat" w:hAnsi="GHEA Grapalat"/>
                <w:noProof/>
                <w:sz w:val="16"/>
              </w:rPr>
              <w:t>ՍՊԸ*</w:t>
            </w:r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E9E51" w14:textId="1DA6DD98" w:rsidR="007221B1" w:rsidRPr="00DD38A0" w:rsidRDefault="007221B1" w:rsidP="007221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7221B1">
              <w:rPr>
                <w:rFonts w:ascii="GHEA Grapalat" w:hAnsi="GHEA Grapalat"/>
                <w:noProof/>
                <w:sz w:val="16"/>
              </w:rPr>
              <w:t xml:space="preserve">ք. Երևան, Դավթաշեն 1 թղմ., շենք 3, բն-9, հեռ.  /+374/ 093-59-53-78, </w:t>
            </w: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7CAA" w14:textId="5B45F9E4" w:rsidR="007221B1" w:rsidRPr="007221B1" w:rsidRDefault="007221B1" w:rsidP="007221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7221B1">
              <w:rPr>
                <w:rFonts w:ascii="GHEA Grapalat" w:hAnsi="GHEA Grapalat"/>
                <w:noProof/>
                <w:sz w:val="16"/>
              </w:rPr>
              <w:t>service.station@mail.ru</w:t>
            </w:r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76D88" w14:textId="032615ED" w:rsidR="007221B1" w:rsidRPr="002E330C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>
              <w:rPr>
                <w:rFonts w:ascii="GHEA Grapalat" w:hAnsi="GHEA Grapalat"/>
                <w:noProof/>
                <w:sz w:val="16"/>
              </w:rPr>
              <w:t>1660019711410100</w:t>
            </w:r>
          </w:p>
        </w:tc>
        <w:tc>
          <w:tcPr>
            <w:tcW w:w="3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1EA34" w14:textId="664EA03D" w:rsidR="007221B1" w:rsidRPr="002E330C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>
              <w:rPr>
                <w:rFonts w:ascii="GHEA Grapalat" w:hAnsi="GHEA Grapalat"/>
                <w:noProof/>
                <w:sz w:val="16"/>
              </w:rPr>
              <w:t>00241595</w:t>
            </w:r>
          </w:p>
        </w:tc>
      </w:tr>
      <w:tr w:rsidR="007221B1" w:rsidRPr="00223106" w14:paraId="496A046D" w14:textId="77777777" w:rsidTr="00E8117E">
        <w:trPr>
          <w:trHeight w:val="288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393BE26B" w14:textId="77777777" w:rsidR="007221B1" w:rsidRPr="00A91F6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1B1" w:rsidRPr="0022631D" w14:paraId="3863A00B" w14:textId="77777777" w:rsidTr="00E8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51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221B1" w:rsidRPr="0022631D" w:rsidRDefault="007221B1" w:rsidP="00AD09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221B1" w:rsidRPr="0022631D" w14:paraId="485BF528" w14:textId="77777777" w:rsidTr="00E8117E">
        <w:trPr>
          <w:trHeight w:val="288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60FF974B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1B1" w:rsidRPr="00E56328" w14:paraId="7DB42300" w14:textId="77777777" w:rsidTr="00E8117E">
        <w:trPr>
          <w:trHeight w:val="288"/>
        </w:trPr>
        <w:tc>
          <w:tcPr>
            <w:tcW w:w="16110" w:type="dxa"/>
            <w:gridSpan w:val="34"/>
            <w:shd w:val="clear" w:color="auto" w:fill="auto"/>
            <w:vAlign w:val="center"/>
          </w:tcPr>
          <w:p w14:paraId="0AD8E25E" w14:textId="02565DCB" w:rsidR="007221B1" w:rsidRPr="00E4188B" w:rsidRDefault="007221B1" w:rsidP="00AD09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221B1" w:rsidRPr="004D078F" w:rsidRDefault="007221B1" w:rsidP="00AD09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221B1" w:rsidRPr="004D078F" w:rsidRDefault="007221B1" w:rsidP="00AD09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221B1" w:rsidRPr="004D078F" w:rsidRDefault="007221B1" w:rsidP="00AD09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221B1" w:rsidRPr="004D078F" w:rsidRDefault="007221B1" w:rsidP="00AD09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221B1" w:rsidRPr="004D078F" w:rsidRDefault="007221B1" w:rsidP="00AD09D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221B1" w:rsidRPr="004D078F" w:rsidRDefault="007221B1" w:rsidP="00AD09D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221B1" w:rsidRPr="004D078F" w:rsidRDefault="007221B1" w:rsidP="00AD09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7607254" w:rsidR="007221B1" w:rsidRPr="004D078F" w:rsidRDefault="007221B1" w:rsidP="007221B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C63BB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anna.avetisyan@socservice.am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7221B1" w:rsidRPr="00E56328" w14:paraId="3CC8B38C" w14:textId="77777777" w:rsidTr="00E8117E">
        <w:trPr>
          <w:trHeight w:val="288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02AFA8BF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1B1" w:rsidRPr="00E56328" w14:paraId="5484FA73" w14:textId="77777777" w:rsidTr="00E8117E">
        <w:trPr>
          <w:trHeight w:val="475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51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5FE01E4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7221B1" w:rsidRPr="00E56328" w14:paraId="5A7FED5D" w14:textId="77777777" w:rsidTr="00E8117E">
        <w:trPr>
          <w:trHeight w:val="288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0C88E286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1B1" w:rsidRPr="00E56328" w14:paraId="40B30E88" w14:textId="77777777" w:rsidTr="00E8117E">
        <w:trPr>
          <w:trHeight w:val="42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221B1" w:rsidRPr="0022631D" w:rsidRDefault="007221B1" w:rsidP="00AD09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5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D15636" w:rsidR="007221B1" w:rsidRPr="00F665A5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7221B1" w:rsidRPr="00E56328" w14:paraId="541BD7F7" w14:textId="77777777" w:rsidTr="00E8117E">
        <w:trPr>
          <w:trHeight w:val="288"/>
        </w:trPr>
        <w:tc>
          <w:tcPr>
            <w:tcW w:w="1611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1B1" w:rsidRPr="00223106" w14:paraId="4DE14D25" w14:textId="77777777" w:rsidTr="00E8117E">
        <w:trPr>
          <w:trHeight w:val="42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221B1" w:rsidRPr="00E56328" w:rsidRDefault="007221B1" w:rsidP="00AD09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5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259F830" w:rsidR="007221B1" w:rsidRPr="006915BB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915B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 w:rsidRPr="006915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 w:rsidRPr="006915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</w:t>
            </w:r>
          </w:p>
        </w:tc>
      </w:tr>
      <w:tr w:rsidR="007221B1" w:rsidRPr="00223106" w14:paraId="1DAD5D5C" w14:textId="77777777" w:rsidTr="00E8117E">
        <w:trPr>
          <w:trHeight w:val="288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57597369" w14:textId="77777777" w:rsidR="007221B1" w:rsidRPr="00E56328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1B1" w:rsidRPr="0022631D" w14:paraId="5F667D89" w14:textId="77777777" w:rsidTr="00E8117E">
        <w:trPr>
          <w:trHeight w:val="42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221B1" w:rsidRPr="0022631D" w:rsidRDefault="007221B1" w:rsidP="00AD09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5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3F2880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221B1" w:rsidRPr="0022631D" w14:paraId="406B68D6" w14:textId="77777777" w:rsidTr="00E8117E">
        <w:trPr>
          <w:trHeight w:val="288"/>
        </w:trPr>
        <w:tc>
          <w:tcPr>
            <w:tcW w:w="16110" w:type="dxa"/>
            <w:gridSpan w:val="34"/>
            <w:shd w:val="clear" w:color="auto" w:fill="99CCFF"/>
            <w:vAlign w:val="center"/>
          </w:tcPr>
          <w:p w14:paraId="79EAD146" w14:textId="77777777" w:rsidR="007221B1" w:rsidRPr="0022631D" w:rsidRDefault="007221B1" w:rsidP="00AD09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1B1" w:rsidRPr="0022631D" w14:paraId="1A2BD291" w14:textId="77777777" w:rsidTr="00E8117E">
        <w:trPr>
          <w:trHeight w:val="227"/>
        </w:trPr>
        <w:tc>
          <w:tcPr>
            <w:tcW w:w="16110" w:type="dxa"/>
            <w:gridSpan w:val="34"/>
            <w:shd w:val="clear" w:color="auto" w:fill="auto"/>
            <w:vAlign w:val="center"/>
          </w:tcPr>
          <w:p w14:paraId="73A19DB3" w14:textId="77777777" w:rsidR="007221B1" w:rsidRPr="0022631D" w:rsidRDefault="007221B1" w:rsidP="00AD09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21B1" w:rsidRPr="0022631D" w14:paraId="002AF1AD" w14:textId="77777777" w:rsidTr="00E8117E">
        <w:trPr>
          <w:trHeight w:val="47"/>
        </w:trPr>
        <w:tc>
          <w:tcPr>
            <w:tcW w:w="43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221B1" w:rsidRPr="0022631D" w:rsidRDefault="007221B1" w:rsidP="00AD09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221B1" w:rsidRPr="0022631D" w:rsidRDefault="007221B1" w:rsidP="00AD09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7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221B1" w:rsidRPr="0022631D" w:rsidRDefault="007221B1" w:rsidP="00AD09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221B1" w:rsidRPr="0022631D" w14:paraId="6C6C269C" w14:textId="77777777" w:rsidTr="00E8117E">
        <w:trPr>
          <w:trHeight w:val="47"/>
        </w:trPr>
        <w:tc>
          <w:tcPr>
            <w:tcW w:w="4385" w:type="dxa"/>
            <w:gridSpan w:val="9"/>
            <w:shd w:val="clear" w:color="auto" w:fill="auto"/>
            <w:vAlign w:val="center"/>
          </w:tcPr>
          <w:p w14:paraId="0A862370" w14:textId="4D79057B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Ջանջուղազյան</w:t>
            </w:r>
            <w:proofErr w:type="spellEnd"/>
          </w:p>
        </w:tc>
        <w:tc>
          <w:tcPr>
            <w:tcW w:w="3932" w:type="dxa"/>
            <w:gridSpan w:val="13"/>
            <w:shd w:val="clear" w:color="auto" w:fill="auto"/>
            <w:vAlign w:val="center"/>
          </w:tcPr>
          <w:p w14:paraId="570A2BE5" w14:textId="29A1DA3E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7793" w:type="dxa"/>
            <w:gridSpan w:val="12"/>
            <w:shd w:val="clear" w:color="auto" w:fill="auto"/>
            <w:vAlign w:val="center"/>
          </w:tcPr>
          <w:p w14:paraId="3C42DEDA" w14:textId="0A1C9EBD" w:rsidR="007221B1" w:rsidRPr="0022631D" w:rsidRDefault="007221B1" w:rsidP="00AD0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14:paraId="1160E497" w14:textId="77777777" w:rsidR="001021B0" w:rsidRPr="002E330C" w:rsidRDefault="001021B0" w:rsidP="002E330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2E330C" w:rsidSect="002E330C">
      <w:pgSz w:w="16840" w:h="11907" w:orient="landscape" w:code="9"/>
      <w:pgMar w:top="562" w:right="550" w:bottom="54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79FE8" w14:textId="77777777" w:rsidR="00532CE7" w:rsidRDefault="00532CE7" w:rsidP="0022631D">
      <w:pPr>
        <w:spacing w:before="0" w:after="0"/>
      </w:pPr>
      <w:r>
        <w:separator/>
      </w:r>
    </w:p>
  </w:endnote>
  <w:endnote w:type="continuationSeparator" w:id="0">
    <w:p w14:paraId="08E68EA3" w14:textId="77777777" w:rsidR="00532CE7" w:rsidRDefault="00532CE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5C6FB" w14:textId="77777777" w:rsidR="00532CE7" w:rsidRDefault="00532CE7" w:rsidP="0022631D">
      <w:pPr>
        <w:spacing w:before="0" w:after="0"/>
      </w:pPr>
      <w:r>
        <w:separator/>
      </w:r>
    </w:p>
  </w:footnote>
  <w:footnote w:type="continuationSeparator" w:id="0">
    <w:p w14:paraId="1AF7AD4F" w14:textId="77777777" w:rsidR="00532CE7" w:rsidRDefault="00532CE7" w:rsidP="0022631D">
      <w:pPr>
        <w:spacing w:before="0" w:after="0"/>
      </w:pPr>
      <w:r>
        <w:continuationSeparator/>
      </w:r>
    </w:p>
  </w:footnote>
  <w:footnote w:id="1">
    <w:p w14:paraId="73E33F31" w14:textId="77777777" w:rsidR="00E8117E" w:rsidRPr="00541A77" w:rsidRDefault="00E8117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8117E" w:rsidRPr="002D0BF6" w:rsidRDefault="00E8117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8117E" w:rsidRPr="002D0BF6" w:rsidRDefault="00E8117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21B1" w:rsidRPr="002D0BF6" w:rsidRDefault="007221B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21B1" w:rsidRPr="002D0BF6" w:rsidRDefault="007221B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221B1" w:rsidRPr="00871366" w:rsidRDefault="007221B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221B1" w:rsidRPr="002D0BF6" w:rsidRDefault="007221B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CAE2680" w14:textId="77777777" w:rsidR="007221B1" w:rsidRPr="0078682E" w:rsidRDefault="007221B1" w:rsidP="00F665A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007C705" w14:textId="77777777" w:rsidR="007221B1" w:rsidRPr="0078682E" w:rsidRDefault="007221B1" w:rsidP="00F665A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56AC3C3" w14:textId="77777777" w:rsidR="007221B1" w:rsidRPr="00005B9C" w:rsidRDefault="007221B1" w:rsidP="00F665A5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99E7CDD" w14:textId="77777777" w:rsidR="007221B1" w:rsidRPr="0078682E" w:rsidRDefault="007221B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915BB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221B1" w:rsidRPr="0078682E" w:rsidRDefault="007221B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221B1" w:rsidRPr="00005B9C" w:rsidRDefault="007221B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3C23C8"/>
    <w:multiLevelType w:val="multilevel"/>
    <w:tmpl w:val="26EC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4785"/>
    <w:rsid w:val="0014471B"/>
    <w:rsid w:val="00147046"/>
    <w:rsid w:val="00161802"/>
    <w:rsid w:val="00164C19"/>
    <w:rsid w:val="0018422F"/>
    <w:rsid w:val="00190E00"/>
    <w:rsid w:val="001A1999"/>
    <w:rsid w:val="001C1BE1"/>
    <w:rsid w:val="001E0091"/>
    <w:rsid w:val="002033FC"/>
    <w:rsid w:val="00221D8D"/>
    <w:rsid w:val="00223106"/>
    <w:rsid w:val="00223E63"/>
    <w:rsid w:val="0022631D"/>
    <w:rsid w:val="00255A15"/>
    <w:rsid w:val="00295B92"/>
    <w:rsid w:val="002B1654"/>
    <w:rsid w:val="002D746E"/>
    <w:rsid w:val="002E330C"/>
    <w:rsid w:val="002E4E6F"/>
    <w:rsid w:val="002F16CC"/>
    <w:rsid w:val="002F1FEB"/>
    <w:rsid w:val="00332180"/>
    <w:rsid w:val="00371B1D"/>
    <w:rsid w:val="003A3FB4"/>
    <w:rsid w:val="003B2758"/>
    <w:rsid w:val="003E3D40"/>
    <w:rsid w:val="003E6978"/>
    <w:rsid w:val="00431CF1"/>
    <w:rsid w:val="00433E3C"/>
    <w:rsid w:val="00472069"/>
    <w:rsid w:val="00474C2F"/>
    <w:rsid w:val="004764CD"/>
    <w:rsid w:val="004875E0"/>
    <w:rsid w:val="004D078F"/>
    <w:rsid w:val="004E376E"/>
    <w:rsid w:val="00503BCC"/>
    <w:rsid w:val="00523DBF"/>
    <w:rsid w:val="00532CE7"/>
    <w:rsid w:val="00534BB4"/>
    <w:rsid w:val="00546023"/>
    <w:rsid w:val="005737F9"/>
    <w:rsid w:val="005D5FBD"/>
    <w:rsid w:val="00607C9A"/>
    <w:rsid w:val="00646760"/>
    <w:rsid w:val="006579D8"/>
    <w:rsid w:val="00690ECB"/>
    <w:rsid w:val="006915BB"/>
    <w:rsid w:val="006A38B4"/>
    <w:rsid w:val="006B2E21"/>
    <w:rsid w:val="006C0266"/>
    <w:rsid w:val="006C3693"/>
    <w:rsid w:val="006E0D92"/>
    <w:rsid w:val="006E1A83"/>
    <w:rsid w:val="006E38D4"/>
    <w:rsid w:val="006E5050"/>
    <w:rsid w:val="006F2779"/>
    <w:rsid w:val="007060FC"/>
    <w:rsid w:val="007221B1"/>
    <w:rsid w:val="00756B22"/>
    <w:rsid w:val="007732E7"/>
    <w:rsid w:val="00786081"/>
    <w:rsid w:val="0078682E"/>
    <w:rsid w:val="007D22DB"/>
    <w:rsid w:val="007E6D3C"/>
    <w:rsid w:val="0081420B"/>
    <w:rsid w:val="00864B35"/>
    <w:rsid w:val="00870666"/>
    <w:rsid w:val="0089688D"/>
    <w:rsid w:val="008C4E62"/>
    <w:rsid w:val="008D399D"/>
    <w:rsid w:val="008E493A"/>
    <w:rsid w:val="00923870"/>
    <w:rsid w:val="00926729"/>
    <w:rsid w:val="00934A8B"/>
    <w:rsid w:val="0093604B"/>
    <w:rsid w:val="00982181"/>
    <w:rsid w:val="009B2243"/>
    <w:rsid w:val="009C5E0F"/>
    <w:rsid w:val="009E75FF"/>
    <w:rsid w:val="009F415D"/>
    <w:rsid w:val="00A306F5"/>
    <w:rsid w:val="00A31820"/>
    <w:rsid w:val="00A41F6B"/>
    <w:rsid w:val="00A91F6D"/>
    <w:rsid w:val="00AA32E4"/>
    <w:rsid w:val="00AD07B9"/>
    <w:rsid w:val="00AD09D2"/>
    <w:rsid w:val="00AD59DC"/>
    <w:rsid w:val="00AE39B1"/>
    <w:rsid w:val="00B0668A"/>
    <w:rsid w:val="00B556E7"/>
    <w:rsid w:val="00B75762"/>
    <w:rsid w:val="00B91DE2"/>
    <w:rsid w:val="00B94EA2"/>
    <w:rsid w:val="00BA03B0"/>
    <w:rsid w:val="00BB0A93"/>
    <w:rsid w:val="00BD3D4E"/>
    <w:rsid w:val="00BE1061"/>
    <w:rsid w:val="00BF1465"/>
    <w:rsid w:val="00BF4745"/>
    <w:rsid w:val="00C53117"/>
    <w:rsid w:val="00C636B0"/>
    <w:rsid w:val="00C77D22"/>
    <w:rsid w:val="00C827C9"/>
    <w:rsid w:val="00C84DF7"/>
    <w:rsid w:val="00C85902"/>
    <w:rsid w:val="00C936BF"/>
    <w:rsid w:val="00C940C2"/>
    <w:rsid w:val="00C96337"/>
    <w:rsid w:val="00C96BED"/>
    <w:rsid w:val="00CB44D2"/>
    <w:rsid w:val="00CC1F23"/>
    <w:rsid w:val="00CF1F70"/>
    <w:rsid w:val="00CF35BF"/>
    <w:rsid w:val="00D32C4D"/>
    <w:rsid w:val="00D350DE"/>
    <w:rsid w:val="00D36189"/>
    <w:rsid w:val="00D44183"/>
    <w:rsid w:val="00D80C64"/>
    <w:rsid w:val="00D81BCF"/>
    <w:rsid w:val="00DA4238"/>
    <w:rsid w:val="00DD1685"/>
    <w:rsid w:val="00DD38A0"/>
    <w:rsid w:val="00DE06F1"/>
    <w:rsid w:val="00DF154C"/>
    <w:rsid w:val="00E243EA"/>
    <w:rsid w:val="00E33A25"/>
    <w:rsid w:val="00E4188B"/>
    <w:rsid w:val="00E430CE"/>
    <w:rsid w:val="00E54C4D"/>
    <w:rsid w:val="00E56328"/>
    <w:rsid w:val="00E8117E"/>
    <w:rsid w:val="00EA01A2"/>
    <w:rsid w:val="00EA568C"/>
    <w:rsid w:val="00EA767F"/>
    <w:rsid w:val="00EB2A68"/>
    <w:rsid w:val="00EB59EE"/>
    <w:rsid w:val="00ED74CD"/>
    <w:rsid w:val="00EF16D0"/>
    <w:rsid w:val="00F10AFE"/>
    <w:rsid w:val="00F31004"/>
    <w:rsid w:val="00F64167"/>
    <w:rsid w:val="00F665A5"/>
    <w:rsid w:val="00F6673B"/>
    <w:rsid w:val="00F77AAD"/>
    <w:rsid w:val="00F8649E"/>
    <w:rsid w:val="00F916C4"/>
    <w:rsid w:val="00FA4DC5"/>
    <w:rsid w:val="00FB097B"/>
    <w:rsid w:val="00FF1D7D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D44183"/>
    <w:rPr>
      <w:color w:val="0000FF"/>
      <w:u w:val="single"/>
    </w:rPr>
  </w:style>
  <w:style w:type="character" w:customStyle="1" w:styleId="tlid-translation">
    <w:name w:val="tlid-translation"/>
    <w:rsid w:val="00934A8B"/>
  </w:style>
  <w:style w:type="paragraph" w:styleId="Header">
    <w:name w:val="header"/>
    <w:basedOn w:val="Normal"/>
    <w:link w:val="HeaderChar"/>
    <w:uiPriority w:val="99"/>
    <w:unhideWhenUsed/>
    <w:rsid w:val="001247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47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47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4785"/>
    <w:rPr>
      <w:rFonts w:ascii="Calibri" w:eastAsia="Calibri" w:hAnsi="Calibri" w:cs="Times New Roman"/>
    </w:rPr>
  </w:style>
  <w:style w:type="paragraph" w:customStyle="1" w:styleId="Default">
    <w:name w:val="Default"/>
    <w:rsid w:val="007221B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D44183"/>
    <w:rPr>
      <w:color w:val="0000FF"/>
      <w:u w:val="single"/>
    </w:rPr>
  </w:style>
  <w:style w:type="character" w:customStyle="1" w:styleId="tlid-translation">
    <w:name w:val="tlid-translation"/>
    <w:rsid w:val="00934A8B"/>
  </w:style>
  <w:style w:type="paragraph" w:styleId="Header">
    <w:name w:val="header"/>
    <w:basedOn w:val="Normal"/>
    <w:link w:val="HeaderChar"/>
    <w:uiPriority w:val="99"/>
    <w:unhideWhenUsed/>
    <w:rsid w:val="001247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47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47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4785"/>
    <w:rPr>
      <w:rFonts w:ascii="Calibri" w:eastAsia="Calibri" w:hAnsi="Calibri" w:cs="Times New Roman"/>
    </w:rPr>
  </w:style>
  <w:style w:type="paragraph" w:customStyle="1" w:styleId="Default">
    <w:name w:val="Default"/>
    <w:rsid w:val="007221B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9626-565A-49F3-ABC6-27D0ED91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Gagik Janjughazyan</cp:lastModifiedBy>
  <cp:revision>69</cp:revision>
  <cp:lastPrinted>2024-02-16T05:53:00Z</cp:lastPrinted>
  <dcterms:created xsi:type="dcterms:W3CDTF">2021-06-28T12:08:00Z</dcterms:created>
  <dcterms:modified xsi:type="dcterms:W3CDTF">2025-12-05T06:03:00Z</dcterms:modified>
</cp:coreProperties>
</file>